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EA" w:rsidRDefault="00D37775" w:rsidP="008620EA">
      <w:pPr>
        <w:rPr>
          <w:b/>
          <w:sz w:val="28"/>
          <w:szCs w:val="28"/>
          <w:u w:val="single"/>
        </w:rPr>
      </w:pPr>
      <w:r>
        <w:rPr>
          <w:b/>
          <w:sz w:val="28"/>
          <w:szCs w:val="28"/>
          <w:u w:val="single"/>
        </w:rPr>
        <w:t xml:space="preserve">Website </w:t>
      </w:r>
      <w:proofErr w:type="spellStart"/>
      <w:r>
        <w:rPr>
          <w:b/>
          <w:sz w:val="28"/>
          <w:szCs w:val="28"/>
          <w:u w:val="single"/>
        </w:rPr>
        <w:t>Certificates</w:t>
      </w:r>
      <w:proofErr w:type="spellEnd"/>
    </w:p>
    <w:p w:rsidR="00165FE3" w:rsidRPr="00165FE3" w:rsidRDefault="00D37775" w:rsidP="00165FE3">
      <w:pPr>
        <w:pStyle w:val="Listenabsatz"/>
        <w:numPr>
          <w:ilvl w:val="0"/>
          <w:numId w:val="2"/>
        </w:numPr>
        <w:rPr>
          <w:b/>
          <w:sz w:val="28"/>
          <w:szCs w:val="28"/>
          <w:u w:val="single"/>
        </w:rPr>
      </w:pPr>
      <w:proofErr w:type="spellStart"/>
      <w:r w:rsidRPr="00165FE3">
        <w:rPr>
          <w:b/>
          <w:sz w:val="28"/>
          <w:szCs w:val="28"/>
        </w:rPr>
        <w:t>Animal</w:t>
      </w:r>
      <w:proofErr w:type="spellEnd"/>
      <w:r w:rsidRPr="00165FE3">
        <w:rPr>
          <w:b/>
          <w:sz w:val="28"/>
          <w:szCs w:val="28"/>
        </w:rPr>
        <w:t xml:space="preserve"> </w:t>
      </w:r>
      <w:proofErr w:type="spellStart"/>
      <w:r w:rsidRPr="00165FE3">
        <w:rPr>
          <w:b/>
          <w:sz w:val="28"/>
          <w:szCs w:val="28"/>
        </w:rPr>
        <w:t>welfare</w:t>
      </w:r>
      <w:proofErr w:type="spellEnd"/>
      <w:r w:rsidRPr="00165FE3">
        <w:rPr>
          <w:b/>
          <w:sz w:val="28"/>
          <w:szCs w:val="28"/>
        </w:rPr>
        <w:t xml:space="preserve"> </w:t>
      </w:r>
    </w:p>
    <w:p w:rsidR="008620EA" w:rsidRDefault="008620EA" w:rsidP="008620EA">
      <w:pPr>
        <w:pStyle w:val="Listenabsatz"/>
        <w:numPr>
          <w:ilvl w:val="0"/>
          <w:numId w:val="1"/>
        </w:numPr>
        <w:rPr>
          <w:sz w:val="24"/>
          <w:szCs w:val="24"/>
        </w:rPr>
      </w:pPr>
      <w:r>
        <w:rPr>
          <w:sz w:val="24"/>
          <w:szCs w:val="24"/>
        </w:rPr>
        <w:t>Tierschutzrichtlinien</w:t>
      </w:r>
    </w:p>
    <w:p w:rsidR="008620EA" w:rsidRDefault="008620EA" w:rsidP="008620EA">
      <w:pPr>
        <w:pStyle w:val="Listenabsatz"/>
        <w:numPr>
          <w:ilvl w:val="0"/>
          <w:numId w:val="1"/>
        </w:numPr>
        <w:rPr>
          <w:sz w:val="24"/>
          <w:szCs w:val="24"/>
        </w:rPr>
      </w:pPr>
      <w:r>
        <w:rPr>
          <w:sz w:val="24"/>
          <w:szCs w:val="24"/>
        </w:rPr>
        <w:t>Unterstützung von Tierschutzorganisationen</w:t>
      </w:r>
    </w:p>
    <w:p w:rsidR="008620EA" w:rsidRDefault="008620EA" w:rsidP="008620EA">
      <w:pPr>
        <w:pStyle w:val="Listenabsatz"/>
        <w:numPr>
          <w:ilvl w:val="0"/>
          <w:numId w:val="1"/>
        </w:numPr>
        <w:rPr>
          <w:sz w:val="24"/>
          <w:szCs w:val="24"/>
        </w:rPr>
      </w:pPr>
      <w:r>
        <w:rPr>
          <w:sz w:val="24"/>
          <w:szCs w:val="24"/>
        </w:rPr>
        <w:t>Benutzung von Antibiotika</w:t>
      </w:r>
    </w:p>
    <w:p w:rsidR="00165FE3" w:rsidRDefault="00165FE3" w:rsidP="00165FE3">
      <w:pPr>
        <w:pStyle w:val="Listenabsatz"/>
        <w:rPr>
          <w:sz w:val="24"/>
          <w:szCs w:val="24"/>
        </w:rPr>
      </w:pPr>
    </w:p>
    <w:p w:rsidR="00722F09" w:rsidRPr="00165FE3" w:rsidRDefault="00165FE3" w:rsidP="00165FE3">
      <w:pPr>
        <w:pStyle w:val="Listenabsatz"/>
        <w:numPr>
          <w:ilvl w:val="0"/>
          <w:numId w:val="2"/>
        </w:numPr>
        <w:rPr>
          <w:b/>
          <w:sz w:val="28"/>
          <w:szCs w:val="28"/>
          <w:u w:val="single"/>
        </w:rPr>
      </w:pPr>
      <w:r>
        <w:rPr>
          <w:b/>
          <w:sz w:val="28"/>
          <w:szCs w:val="28"/>
          <w:u w:val="single"/>
        </w:rPr>
        <w:t xml:space="preserve">Environmental </w:t>
      </w:r>
      <w:proofErr w:type="spellStart"/>
      <w:r>
        <w:rPr>
          <w:b/>
          <w:sz w:val="28"/>
          <w:szCs w:val="28"/>
          <w:u w:val="single"/>
        </w:rPr>
        <w:t>protection</w:t>
      </w:r>
      <w:proofErr w:type="spellEnd"/>
    </w:p>
    <w:p w:rsidR="008620EA" w:rsidRPr="00971809" w:rsidRDefault="00722F09" w:rsidP="00722F09">
      <w:pPr>
        <w:pStyle w:val="Listenabsatz"/>
        <w:numPr>
          <w:ilvl w:val="0"/>
          <w:numId w:val="1"/>
        </w:numPr>
        <w:rPr>
          <w:sz w:val="24"/>
          <w:szCs w:val="24"/>
          <w:lang w:val="en-GB"/>
        </w:rPr>
      </w:pPr>
      <w:r w:rsidRPr="00971809">
        <w:rPr>
          <w:sz w:val="24"/>
          <w:szCs w:val="24"/>
          <w:lang w:val="en-GB"/>
        </w:rPr>
        <w:t xml:space="preserve">European Environmental Policy </w:t>
      </w:r>
      <w:r w:rsidR="008620EA" w:rsidRPr="00971809">
        <w:rPr>
          <w:sz w:val="24"/>
          <w:szCs w:val="24"/>
          <w:lang w:val="en-GB"/>
        </w:rPr>
        <w:t>(DE, ENG, HUN, POL, SPA, NED)</w:t>
      </w:r>
    </w:p>
    <w:p w:rsidR="008620EA" w:rsidRDefault="008620EA" w:rsidP="008620EA">
      <w:pPr>
        <w:pStyle w:val="Listenabsatz"/>
        <w:numPr>
          <w:ilvl w:val="1"/>
          <w:numId w:val="2"/>
        </w:numPr>
        <w:rPr>
          <w:sz w:val="24"/>
          <w:szCs w:val="24"/>
        </w:rPr>
      </w:pPr>
      <w:r w:rsidRPr="008620EA">
        <w:rPr>
          <w:sz w:val="24"/>
          <w:szCs w:val="24"/>
        </w:rPr>
        <w:t xml:space="preserve">EMAS </w:t>
      </w:r>
    </w:p>
    <w:p w:rsidR="00722F09" w:rsidRPr="00971809" w:rsidRDefault="00722F09" w:rsidP="00722F09">
      <w:pPr>
        <w:pStyle w:val="Listenabsatz"/>
        <w:ind w:left="1080"/>
        <w:rPr>
          <w:sz w:val="24"/>
          <w:szCs w:val="24"/>
          <w:lang w:val="en-GB"/>
        </w:rPr>
      </w:pPr>
      <w:r w:rsidRPr="00971809">
        <w:rPr>
          <w:sz w:val="24"/>
          <w:szCs w:val="24"/>
          <w:lang w:val="en-GB"/>
        </w:rPr>
        <w:t>Eco-Management and Audit Scheme (EMAS): This next level of environmental management has some of the most stringent criteria for external auditing and official registration with government bodies. The system implemented by OSI also boasts increased transparency of environmental impact and demands creative engagement of employees in achieving environmental objectives</w:t>
      </w:r>
    </w:p>
    <w:p w:rsidR="008620EA" w:rsidRDefault="008620EA" w:rsidP="008620EA">
      <w:pPr>
        <w:pStyle w:val="Listenabsatz"/>
        <w:numPr>
          <w:ilvl w:val="1"/>
          <w:numId w:val="2"/>
        </w:numPr>
        <w:rPr>
          <w:sz w:val="24"/>
          <w:szCs w:val="24"/>
        </w:rPr>
      </w:pPr>
      <w:r>
        <w:rPr>
          <w:sz w:val="24"/>
          <w:szCs w:val="24"/>
        </w:rPr>
        <w:t>ISO 14001</w:t>
      </w:r>
    </w:p>
    <w:p w:rsidR="00722F09" w:rsidRPr="00971809" w:rsidRDefault="00722F09" w:rsidP="00722F09">
      <w:pPr>
        <w:pStyle w:val="Listenabsatz"/>
        <w:ind w:left="1080"/>
        <w:rPr>
          <w:sz w:val="24"/>
          <w:szCs w:val="24"/>
          <w:lang w:val="en-GB"/>
        </w:rPr>
      </w:pPr>
      <w:r w:rsidRPr="00971809">
        <w:rPr>
          <w:sz w:val="24"/>
          <w:szCs w:val="24"/>
          <w:lang w:val="en-GB"/>
        </w:rPr>
        <w:t>ISO 14001: International standard for environmental management certification that indicates facilities maintain robust environmental policies, risk management, regular trainings and continuous improvement in energy, water and waste efficiencies.</w:t>
      </w:r>
    </w:p>
    <w:p w:rsidR="008620EA" w:rsidRDefault="008620EA" w:rsidP="008620EA">
      <w:pPr>
        <w:pStyle w:val="Listenabsatz"/>
        <w:numPr>
          <w:ilvl w:val="1"/>
          <w:numId w:val="2"/>
        </w:numPr>
        <w:rPr>
          <w:sz w:val="24"/>
          <w:szCs w:val="24"/>
        </w:rPr>
      </w:pPr>
      <w:r>
        <w:rPr>
          <w:sz w:val="24"/>
          <w:szCs w:val="24"/>
        </w:rPr>
        <w:t>LEED 2009</w:t>
      </w:r>
    </w:p>
    <w:p w:rsidR="00722F09" w:rsidRPr="00971809" w:rsidRDefault="00722F09" w:rsidP="00722F09">
      <w:pPr>
        <w:pStyle w:val="Listenabsatz"/>
        <w:ind w:left="1080"/>
        <w:rPr>
          <w:sz w:val="24"/>
          <w:szCs w:val="24"/>
          <w:lang w:val="en-GB"/>
        </w:rPr>
      </w:pPr>
      <w:r w:rsidRPr="00971809">
        <w:rPr>
          <w:sz w:val="24"/>
          <w:szCs w:val="24"/>
          <w:lang w:val="en-GB"/>
        </w:rPr>
        <w:t>LEED: A marker in Leadership in Energy and Environmental Design and the globally recognized marker of environmentally sustainable construction</w:t>
      </w:r>
    </w:p>
    <w:p w:rsidR="00722F09" w:rsidRPr="00165FE3" w:rsidRDefault="00722F09" w:rsidP="00165FE3">
      <w:pPr>
        <w:pStyle w:val="Listenabsatz"/>
        <w:numPr>
          <w:ilvl w:val="0"/>
          <w:numId w:val="2"/>
        </w:numPr>
        <w:rPr>
          <w:b/>
          <w:sz w:val="28"/>
          <w:szCs w:val="28"/>
          <w:u w:val="single"/>
        </w:rPr>
      </w:pPr>
      <w:r w:rsidRPr="00165FE3">
        <w:rPr>
          <w:b/>
          <w:sz w:val="28"/>
          <w:szCs w:val="28"/>
        </w:rPr>
        <w:t xml:space="preserve">Human </w:t>
      </w:r>
      <w:proofErr w:type="spellStart"/>
      <w:r w:rsidRPr="00165FE3">
        <w:rPr>
          <w:b/>
          <w:sz w:val="28"/>
          <w:szCs w:val="28"/>
        </w:rPr>
        <w:t>Rights</w:t>
      </w:r>
      <w:proofErr w:type="spellEnd"/>
    </w:p>
    <w:p w:rsidR="008620EA" w:rsidRDefault="008620EA" w:rsidP="008620EA">
      <w:pPr>
        <w:pStyle w:val="Listenabsatz"/>
        <w:numPr>
          <w:ilvl w:val="0"/>
          <w:numId w:val="1"/>
        </w:numPr>
        <w:rPr>
          <w:sz w:val="24"/>
          <w:szCs w:val="24"/>
        </w:rPr>
      </w:pPr>
      <w:r w:rsidRPr="008620EA">
        <w:rPr>
          <w:sz w:val="24"/>
          <w:szCs w:val="24"/>
        </w:rPr>
        <w:t>Menschenrechtsrichtlinie</w:t>
      </w:r>
    </w:p>
    <w:p w:rsidR="00722F09" w:rsidRPr="00722F09" w:rsidRDefault="00165FE3" w:rsidP="00722F09">
      <w:pPr>
        <w:pStyle w:val="Listenabsatz"/>
        <w:numPr>
          <w:ilvl w:val="0"/>
          <w:numId w:val="2"/>
        </w:numPr>
        <w:rPr>
          <w:b/>
          <w:sz w:val="28"/>
          <w:szCs w:val="28"/>
          <w:u w:val="single"/>
        </w:rPr>
      </w:pPr>
      <w:r>
        <w:rPr>
          <w:b/>
          <w:sz w:val="28"/>
          <w:szCs w:val="28"/>
          <w:u w:val="single"/>
        </w:rPr>
        <w:t>Diverse</w:t>
      </w:r>
    </w:p>
    <w:p w:rsidR="008620EA" w:rsidRPr="008620EA" w:rsidRDefault="008620EA" w:rsidP="008620EA">
      <w:pPr>
        <w:pStyle w:val="Listenabsatz"/>
        <w:numPr>
          <w:ilvl w:val="0"/>
          <w:numId w:val="1"/>
        </w:numPr>
        <w:rPr>
          <w:sz w:val="24"/>
          <w:szCs w:val="24"/>
        </w:rPr>
      </w:pPr>
      <w:r w:rsidRPr="008620EA">
        <w:rPr>
          <w:sz w:val="24"/>
          <w:szCs w:val="24"/>
        </w:rPr>
        <w:t>Politik der sozialen Verantwortung</w:t>
      </w:r>
      <w:r w:rsidR="00722F09">
        <w:rPr>
          <w:sz w:val="24"/>
          <w:szCs w:val="24"/>
        </w:rPr>
        <w:t>(Spanien)</w:t>
      </w:r>
    </w:p>
    <w:p w:rsidR="008620EA" w:rsidRPr="008620EA" w:rsidRDefault="008620EA" w:rsidP="008620EA">
      <w:pPr>
        <w:pStyle w:val="Listenabsatz"/>
        <w:numPr>
          <w:ilvl w:val="0"/>
          <w:numId w:val="1"/>
        </w:numPr>
        <w:rPr>
          <w:sz w:val="24"/>
          <w:szCs w:val="24"/>
        </w:rPr>
      </w:pPr>
      <w:r w:rsidRPr="008620EA">
        <w:rPr>
          <w:sz w:val="24"/>
          <w:szCs w:val="24"/>
        </w:rPr>
        <w:t xml:space="preserve">OHSAS 18001 </w:t>
      </w:r>
    </w:p>
    <w:p w:rsidR="008620EA" w:rsidRPr="00971809" w:rsidRDefault="00722F09" w:rsidP="00971809">
      <w:pPr>
        <w:pStyle w:val="Listenabsatz"/>
        <w:numPr>
          <w:ilvl w:val="0"/>
          <w:numId w:val="1"/>
        </w:numPr>
        <w:rPr>
          <w:sz w:val="24"/>
          <w:szCs w:val="24"/>
        </w:rPr>
      </w:pPr>
      <w:r>
        <w:rPr>
          <w:sz w:val="24"/>
          <w:szCs w:val="24"/>
        </w:rPr>
        <w:t xml:space="preserve">ISO 50001 </w:t>
      </w:r>
      <w:r w:rsidR="008620EA" w:rsidRPr="008620EA">
        <w:rPr>
          <w:sz w:val="24"/>
          <w:szCs w:val="24"/>
        </w:rPr>
        <w:t xml:space="preserve">Vital + </w:t>
      </w:r>
      <w:proofErr w:type="spellStart"/>
      <w:r w:rsidR="008620EA" w:rsidRPr="008620EA">
        <w:rPr>
          <w:sz w:val="24"/>
          <w:szCs w:val="24"/>
        </w:rPr>
        <w:t>Gelderland</w:t>
      </w:r>
      <w:bookmarkStart w:id="0" w:name="_GoBack"/>
      <w:bookmarkEnd w:id="0"/>
      <w:proofErr w:type="spellEnd"/>
    </w:p>
    <w:sectPr w:rsidR="008620EA" w:rsidRPr="009718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2014E"/>
    <w:multiLevelType w:val="hybridMultilevel"/>
    <w:tmpl w:val="78DE5F88"/>
    <w:lvl w:ilvl="0" w:tplc="7ED887B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012829"/>
    <w:multiLevelType w:val="multilevel"/>
    <w:tmpl w:val="3C340B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EA"/>
    <w:rsid w:val="00165FE3"/>
    <w:rsid w:val="004E600E"/>
    <w:rsid w:val="00722F09"/>
    <w:rsid w:val="008620EA"/>
    <w:rsid w:val="00971809"/>
    <w:rsid w:val="00D37775"/>
    <w:rsid w:val="00E329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8F50"/>
  <w15:chartTrackingRefBased/>
  <w15:docId w15:val="{39DA58CE-E4F6-4322-B1BC-4A87295C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OSI Group</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Westermaier, Jonas</dc:creator>
  <cp:keywords/>
  <dc:description/>
  <cp:lastModifiedBy>Wlochowitz, Christina</cp:lastModifiedBy>
  <cp:revision>3</cp:revision>
  <dcterms:created xsi:type="dcterms:W3CDTF">2021-09-06T11:45:00Z</dcterms:created>
  <dcterms:modified xsi:type="dcterms:W3CDTF">2022-05-04T14:59:00Z</dcterms:modified>
</cp:coreProperties>
</file>